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 Narrative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Personnel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First Last, PhD, Principal Investigator</w:t>
      </w:r>
      <w:r w:rsidDel="00000000" w:rsidR="00000000" w:rsidRPr="00000000">
        <w:rPr>
          <w:rtl w:val="0"/>
        </w:rPr>
        <w:t xml:space="preserve">. Dr. xxxxx will be responsible for …. Her time in the project will be allocated at …. [AY/Summer or CY for 12-month employees]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First Last, PhD, Co-Principal Investigator</w:t>
      </w:r>
      <w:r w:rsidDel="00000000" w:rsidR="00000000" w:rsidRPr="00000000">
        <w:rPr>
          <w:rtl w:val="0"/>
        </w:rPr>
        <w:t xml:space="preserve">. Dr. xxxxx will be responsible for …. Her time in the project will be allocated at …. [AY/Summer or CY for 12-month employees]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[If included, put a statement that salary escalation of X% is budgeted in Years 2-x]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2. Fringe Benefits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fringe benefits are calculated using the standard University composite rate of 34% of salaries for full-time staff and .4% for enrolled students.  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Travel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[provide dates (if known), reason for travel, destination, and summary of costs]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Equipment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Supplies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Contractual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Construction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None Requested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Other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9. Total Direct Costs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Year 1: $ xxx,xxx; Year 2: $ xxx,xxx; Year 3: $xxx,xxx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 year total: $x,xxx,xxx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10. Indirect Costs: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Indirect costs are calculated UNCG federally-negotiated F/A rate of 45.5% MTDC for on-campus activities.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Total Indirect costs: Year 1: $xx,xxx; Year 2: $ xx,xxx; Year 3: $ xx,xxx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11. Training Stipends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None Requested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12. Total Costs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Year 1: $ xxx,xxx; Year 2: $ xxx,xxx; Year 3: $ xxx,xxx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 year total: $x,xxx,xxx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