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9C" w:rsidRPr="00C9069C" w:rsidRDefault="00C9069C" w:rsidP="00C9069C">
      <w:pPr>
        <w:pStyle w:val="NoSpacing"/>
        <w:ind w:firstLine="720"/>
        <w:rPr>
          <w:rFonts w:ascii="Arial" w:hAnsi="Arial" w:cs="Arial"/>
          <w:position w:val="1"/>
          <w:sz w:val="22"/>
        </w:rPr>
      </w:pPr>
      <w:r w:rsidRPr="00C9069C">
        <w:rPr>
          <w:rFonts w:ascii="Arial" w:hAnsi="Arial" w:cs="Arial"/>
          <w:position w:val="1"/>
          <w:sz w:val="22"/>
        </w:rPr>
        <w:t>The impact of economic headwinds on young people in pursuit of college degrees is illustrated by the financial aid landscape at UNCG. During the 201</w:t>
      </w:r>
      <w:r w:rsidR="001B647E">
        <w:rPr>
          <w:rFonts w:ascii="Arial" w:hAnsi="Arial" w:cs="Arial"/>
          <w:position w:val="1"/>
          <w:sz w:val="22"/>
        </w:rPr>
        <w:t>5</w:t>
      </w:r>
      <w:r w:rsidRPr="00C9069C">
        <w:rPr>
          <w:rFonts w:ascii="Arial" w:hAnsi="Arial" w:cs="Arial"/>
          <w:position w:val="1"/>
          <w:sz w:val="22"/>
        </w:rPr>
        <w:t>-201</w:t>
      </w:r>
      <w:r w:rsidR="001B647E">
        <w:rPr>
          <w:rFonts w:ascii="Arial" w:hAnsi="Arial" w:cs="Arial"/>
          <w:position w:val="1"/>
          <w:sz w:val="22"/>
        </w:rPr>
        <w:t>6</w:t>
      </w:r>
      <w:r w:rsidRPr="00C9069C">
        <w:rPr>
          <w:rFonts w:ascii="Arial" w:hAnsi="Arial" w:cs="Arial"/>
          <w:position w:val="1"/>
          <w:sz w:val="22"/>
        </w:rPr>
        <w:t xml:space="preserve"> academic year, 8</w:t>
      </w:r>
      <w:r w:rsidR="001B647E">
        <w:rPr>
          <w:rFonts w:ascii="Arial" w:hAnsi="Arial" w:cs="Arial"/>
          <w:position w:val="1"/>
          <w:sz w:val="22"/>
        </w:rPr>
        <w:t>8</w:t>
      </w:r>
      <w:r w:rsidRPr="00C9069C">
        <w:rPr>
          <w:rFonts w:ascii="Arial" w:hAnsi="Arial" w:cs="Arial"/>
          <w:position w:val="1"/>
          <w:sz w:val="22"/>
        </w:rPr>
        <w:t>% of UNCG students were found to have need for financial aid.</w:t>
      </w:r>
      <w:r w:rsidRPr="00C9069C" w:rsidDel="00FD4E73">
        <w:rPr>
          <w:rFonts w:ascii="Arial" w:hAnsi="Arial" w:cs="Arial"/>
          <w:position w:val="1"/>
          <w:sz w:val="22"/>
        </w:rPr>
        <w:t xml:space="preserve"> </w:t>
      </w:r>
      <w:r w:rsidRPr="00C9069C">
        <w:rPr>
          <w:rFonts w:ascii="Arial" w:hAnsi="Arial" w:cs="Arial"/>
          <w:position w:val="1"/>
          <w:sz w:val="22"/>
        </w:rPr>
        <w:t xml:space="preserve"> Approximately </w:t>
      </w:r>
      <w:r w:rsidR="001B647E">
        <w:rPr>
          <w:rFonts w:ascii="Arial" w:hAnsi="Arial" w:cs="Arial"/>
          <w:position w:val="1"/>
          <w:sz w:val="22"/>
        </w:rPr>
        <w:t>64</w:t>
      </w:r>
      <w:r w:rsidRPr="00C9069C">
        <w:rPr>
          <w:rFonts w:ascii="Arial" w:hAnsi="Arial" w:cs="Arial"/>
          <w:position w:val="1"/>
          <w:sz w:val="22"/>
        </w:rPr>
        <w:t>% of UNCG students are Pell-eligible; almo</w:t>
      </w:r>
      <w:bookmarkStart w:id="0" w:name="_GoBack"/>
      <w:bookmarkEnd w:id="0"/>
      <w:r w:rsidRPr="00C9069C">
        <w:rPr>
          <w:rFonts w:ascii="Arial" w:hAnsi="Arial" w:cs="Arial"/>
          <w:position w:val="1"/>
          <w:sz w:val="22"/>
        </w:rPr>
        <w:t xml:space="preserve">st </w:t>
      </w:r>
      <w:r w:rsidR="001B647E">
        <w:rPr>
          <w:rFonts w:ascii="Arial" w:hAnsi="Arial" w:cs="Arial"/>
          <w:position w:val="1"/>
          <w:sz w:val="22"/>
        </w:rPr>
        <w:t>7,780</w:t>
      </w:r>
      <w:r w:rsidRPr="00C9069C">
        <w:rPr>
          <w:rFonts w:ascii="Arial" w:hAnsi="Arial" w:cs="Arial"/>
          <w:position w:val="1"/>
          <w:sz w:val="22"/>
        </w:rPr>
        <w:t xml:space="preserve"> students receive Pell Grants</w:t>
      </w:r>
      <w:r w:rsidR="001B647E">
        <w:rPr>
          <w:rFonts w:ascii="Arial" w:hAnsi="Arial" w:cs="Arial"/>
          <w:position w:val="1"/>
          <w:sz w:val="22"/>
        </w:rPr>
        <w:t>.</w:t>
      </w:r>
      <w:r w:rsidRPr="00C9069C">
        <w:rPr>
          <w:rFonts w:ascii="Arial" w:hAnsi="Arial" w:cs="Arial"/>
          <w:position w:val="1"/>
          <w:sz w:val="22"/>
        </w:rPr>
        <w:t xml:space="preserve"> UNCG has &gt; 100 different funds that are specifically targeted for low-income students (such as Pell eligible).  In </w:t>
      </w:r>
      <w:r w:rsidR="00F3027B">
        <w:rPr>
          <w:rFonts w:ascii="Arial" w:hAnsi="Arial" w:cs="Arial"/>
          <w:position w:val="1"/>
          <w:sz w:val="22"/>
        </w:rPr>
        <w:t>2015-2016</w:t>
      </w:r>
      <w:r w:rsidRPr="00C9069C">
        <w:rPr>
          <w:rFonts w:ascii="Arial" w:hAnsi="Arial" w:cs="Arial"/>
          <w:position w:val="1"/>
          <w:sz w:val="22"/>
        </w:rPr>
        <w:t xml:space="preserve"> nearly </w:t>
      </w:r>
      <w:r w:rsidR="00F3027B">
        <w:rPr>
          <w:rFonts w:ascii="Arial" w:hAnsi="Arial" w:cs="Arial"/>
          <w:position w:val="1"/>
          <w:sz w:val="22"/>
        </w:rPr>
        <w:t xml:space="preserve">10,517 </w:t>
      </w:r>
      <w:r w:rsidRPr="00C9069C">
        <w:rPr>
          <w:rFonts w:ascii="Arial" w:hAnsi="Arial" w:cs="Arial"/>
          <w:position w:val="1"/>
          <w:sz w:val="22"/>
        </w:rPr>
        <w:t>undergraduate students were awarded a total of approximately $</w:t>
      </w:r>
      <w:r w:rsidR="00F3027B">
        <w:rPr>
          <w:rFonts w:ascii="Arial" w:hAnsi="Arial" w:cs="Arial"/>
          <w:position w:val="1"/>
          <w:sz w:val="22"/>
        </w:rPr>
        <w:t>109</w:t>
      </w:r>
      <w:r w:rsidRPr="00C9069C">
        <w:rPr>
          <w:rFonts w:ascii="Arial" w:hAnsi="Arial" w:cs="Arial"/>
          <w:position w:val="1"/>
          <w:sz w:val="22"/>
        </w:rPr>
        <w:t xml:space="preserve"> milli</w:t>
      </w:r>
      <w:r w:rsidR="00F3027B">
        <w:rPr>
          <w:rFonts w:ascii="Arial" w:hAnsi="Arial" w:cs="Arial"/>
          <w:position w:val="1"/>
          <w:sz w:val="22"/>
        </w:rPr>
        <w:t>on in need-based awards</w:t>
      </w:r>
      <w:r w:rsidRPr="00C9069C">
        <w:rPr>
          <w:rFonts w:ascii="Arial" w:hAnsi="Arial" w:cs="Arial"/>
          <w:position w:val="1"/>
          <w:sz w:val="22"/>
        </w:rPr>
        <w:t xml:space="preserve">.  However, these financial aid funds fall far short of covering the financial needs of UNCG students.  Among students awarded need based aid in </w:t>
      </w:r>
      <w:r w:rsidR="00F3027B">
        <w:rPr>
          <w:rFonts w:ascii="Arial" w:hAnsi="Arial" w:cs="Arial"/>
          <w:position w:val="1"/>
          <w:sz w:val="22"/>
        </w:rPr>
        <w:t>2015-2016</w:t>
      </w:r>
      <w:r w:rsidRPr="00C9069C">
        <w:rPr>
          <w:rFonts w:ascii="Arial" w:hAnsi="Arial" w:cs="Arial"/>
          <w:position w:val="1"/>
          <w:sz w:val="22"/>
        </w:rPr>
        <w:t xml:space="preserve">, </w:t>
      </w:r>
      <w:r w:rsidR="002252ED">
        <w:rPr>
          <w:rFonts w:ascii="Arial" w:hAnsi="Arial" w:cs="Arial"/>
          <w:position w:val="1"/>
          <w:sz w:val="22"/>
        </w:rPr>
        <w:t>40</w:t>
      </w:r>
      <w:r w:rsidRPr="00C9069C">
        <w:rPr>
          <w:rFonts w:ascii="Arial" w:hAnsi="Arial" w:cs="Arial"/>
          <w:position w:val="1"/>
          <w:sz w:val="22"/>
        </w:rPr>
        <w:t xml:space="preserve">% of their need was met, leaving </w:t>
      </w:r>
      <w:r w:rsidR="002252ED">
        <w:rPr>
          <w:rFonts w:ascii="Arial" w:hAnsi="Arial" w:cs="Arial"/>
          <w:position w:val="1"/>
          <w:sz w:val="22"/>
        </w:rPr>
        <w:t>60</w:t>
      </w:r>
      <w:r w:rsidRPr="00C9069C">
        <w:rPr>
          <w:rFonts w:ascii="Arial" w:hAnsi="Arial" w:cs="Arial"/>
          <w:position w:val="1"/>
          <w:sz w:val="22"/>
        </w:rPr>
        <w:t xml:space="preserve">% unmet need, on average. To fill this gap, </w:t>
      </w:r>
      <w:r w:rsidR="002252ED">
        <w:rPr>
          <w:rFonts w:ascii="Arial" w:hAnsi="Arial" w:cs="Arial"/>
          <w:position w:val="1"/>
          <w:sz w:val="22"/>
        </w:rPr>
        <w:t>80</w:t>
      </w:r>
      <w:r w:rsidRPr="00C9069C">
        <w:rPr>
          <w:rFonts w:ascii="Arial" w:hAnsi="Arial" w:cs="Arial"/>
          <w:position w:val="1"/>
          <w:sz w:val="22"/>
        </w:rPr>
        <w:t xml:space="preserve">% of the students who graduated </w:t>
      </w:r>
      <w:r w:rsidR="002252ED">
        <w:rPr>
          <w:rFonts w:ascii="Arial" w:hAnsi="Arial" w:cs="Arial"/>
          <w:position w:val="1"/>
          <w:sz w:val="22"/>
        </w:rPr>
        <w:t>in May of 2016</w:t>
      </w:r>
      <w:r w:rsidRPr="00C9069C">
        <w:rPr>
          <w:rFonts w:ascii="Arial" w:hAnsi="Arial" w:cs="Arial"/>
          <w:position w:val="1"/>
          <w:sz w:val="22"/>
        </w:rPr>
        <w:t xml:space="preserve"> secured loans to finance their educations</w:t>
      </w:r>
      <w:r w:rsidRPr="00A5764A">
        <w:rPr>
          <w:rFonts w:ascii="Arial" w:hAnsi="Arial" w:cs="Arial"/>
          <w:position w:val="1"/>
          <w:sz w:val="22"/>
        </w:rPr>
        <w:t>.  In addition, 70% of UNCG students are employed while taking classes, with about half of these (34% of the total) students working more than 20 hours per week (IR, 2014).</w:t>
      </w:r>
      <w:r w:rsidRPr="00C9069C">
        <w:rPr>
          <w:rFonts w:ascii="Arial" w:hAnsi="Arial" w:cs="Arial"/>
          <w:position w:val="1"/>
          <w:sz w:val="22"/>
        </w:rPr>
        <w:t xml:space="preserve">   Excess work during college can impact academic performance, while excess student debt can impact prospects for post-college financial stability.</w:t>
      </w:r>
    </w:p>
    <w:p w:rsidR="00C9069C" w:rsidRPr="00C9069C" w:rsidRDefault="00C9069C" w:rsidP="00C9069C">
      <w:pPr>
        <w:pStyle w:val="NoSpacing"/>
        <w:rPr>
          <w:rFonts w:ascii="Arial" w:hAnsi="Arial" w:cs="Arial"/>
          <w:sz w:val="22"/>
        </w:rPr>
      </w:pPr>
    </w:p>
    <w:p w:rsidR="00C9069C" w:rsidRPr="00C9069C" w:rsidRDefault="00C9069C" w:rsidP="00C9069C">
      <w:pPr>
        <w:pStyle w:val="NoSpacing"/>
        <w:rPr>
          <w:rFonts w:ascii="Arial" w:hAnsi="Arial" w:cs="Arial"/>
          <w:sz w:val="22"/>
        </w:rPr>
      </w:pPr>
      <w:r w:rsidRPr="00C9069C">
        <w:rPr>
          <w:rFonts w:ascii="Arial" w:hAnsi="Arial" w:cs="Arial"/>
          <w:sz w:val="22"/>
        </w:rPr>
        <w:t xml:space="preserve">Existing scholarship programs: UNCG supports more than 100 scholarships from other named programs, and two highly relevant programs are described here. </w:t>
      </w:r>
      <w:r w:rsidRPr="00FF0D5C">
        <w:rPr>
          <w:rFonts w:ascii="Arial" w:hAnsi="Arial" w:cs="Arial"/>
          <w:sz w:val="22"/>
        </w:rPr>
        <w:t>The UNCG Scholars Program annually offers approximately 30 scholarships to incoming freshmen who show evidence of exceptional academic talent and ability; these are renewable for up to four years.</w:t>
      </w:r>
      <w:r w:rsidRPr="00C9069C">
        <w:rPr>
          <w:rFonts w:ascii="Arial" w:hAnsi="Arial" w:cs="Arial"/>
          <w:sz w:val="22"/>
        </w:rPr>
        <w:t xml:space="preserve"> </w:t>
      </w:r>
    </w:p>
    <w:p w:rsidR="00C9069C" w:rsidRPr="00C9069C" w:rsidRDefault="00C9069C" w:rsidP="00C9069C">
      <w:pPr>
        <w:pStyle w:val="NoSpacing"/>
        <w:ind w:firstLine="720"/>
        <w:rPr>
          <w:rFonts w:ascii="Arial" w:hAnsi="Arial" w:cs="Arial"/>
          <w:position w:val="1"/>
          <w:sz w:val="22"/>
        </w:rPr>
      </w:pPr>
    </w:p>
    <w:p w:rsidR="00C9069C" w:rsidRPr="00C9069C" w:rsidRDefault="00C9069C" w:rsidP="00C9069C">
      <w:pPr>
        <w:pStyle w:val="NoSpacing"/>
        <w:ind w:firstLine="720"/>
        <w:rPr>
          <w:rFonts w:ascii="Arial" w:hAnsi="Arial" w:cs="Arial"/>
          <w:position w:val="1"/>
          <w:sz w:val="22"/>
        </w:rPr>
      </w:pPr>
      <w:r w:rsidRPr="00C9069C">
        <w:rPr>
          <w:rFonts w:ascii="Arial" w:hAnsi="Arial" w:cs="Arial"/>
          <w:position w:val="1"/>
          <w:sz w:val="22"/>
        </w:rPr>
        <w:t>As shown in table 1 below, unmet need is defined as the difference between the financial aid a student currently receives and the cost to support the student’s education as determined by the University. Many STAMPS students have additional financial aid.</w:t>
      </w:r>
    </w:p>
    <w:p w:rsidR="00C9069C" w:rsidRPr="00C9069C" w:rsidRDefault="00C9069C" w:rsidP="00C9069C">
      <w:pPr>
        <w:pStyle w:val="NoSpacing"/>
        <w:rPr>
          <w:rFonts w:ascii="Arial" w:hAnsi="Arial" w:cs="Arial"/>
          <w:position w:val="1"/>
          <w:sz w:val="22"/>
        </w:rPr>
      </w:pPr>
    </w:p>
    <w:p w:rsidR="00C9069C" w:rsidRDefault="00C9069C" w:rsidP="00C9069C">
      <w:pPr>
        <w:pStyle w:val="NoSpacing"/>
        <w:rPr>
          <w:rFonts w:ascii="Arial" w:eastAsia="Calibri" w:hAnsi="Arial" w:cs="Arial"/>
          <w:sz w:val="22"/>
        </w:rPr>
      </w:pPr>
      <w:r w:rsidRPr="00C9069C">
        <w:rPr>
          <w:rFonts w:ascii="Arial" w:eastAsia="Calibri" w:hAnsi="Arial" w:cs="Arial"/>
          <w:sz w:val="22"/>
        </w:rPr>
        <w:t>Table 1:  Average Attendance Cost and Unmet Financial Need at UNCG (annually)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2015"/>
        <w:gridCol w:w="1350"/>
        <w:gridCol w:w="2245"/>
      </w:tblGrid>
      <w:tr w:rsidR="00C9069C" w:rsidRPr="003F6C1D" w:rsidTr="009C45DB">
        <w:trPr>
          <w:trHeight w:val="300"/>
        </w:trPr>
        <w:tc>
          <w:tcPr>
            <w:tcW w:w="187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tuition and fees</w:t>
            </w:r>
          </w:p>
        </w:tc>
        <w:tc>
          <w:tcPr>
            <w:tcW w:w="2015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room and board</w:t>
            </w:r>
          </w:p>
        </w:tc>
        <w:tc>
          <w:tcPr>
            <w:tcW w:w="135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5" w:type="dxa"/>
            <w:noWrap/>
            <w:hideMark/>
          </w:tcPr>
          <w:p w:rsidR="00815B01" w:rsidRPr="004F5ED1" w:rsidRDefault="00C9069C" w:rsidP="00815B01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average unmet need*</w:t>
            </w:r>
          </w:p>
        </w:tc>
      </w:tr>
      <w:tr w:rsidR="00C9069C" w:rsidRPr="003F6C1D" w:rsidTr="009C45DB">
        <w:trPr>
          <w:trHeight w:val="300"/>
        </w:trPr>
        <w:tc>
          <w:tcPr>
            <w:tcW w:w="187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2015 in state</w:t>
            </w:r>
          </w:p>
        </w:tc>
        <w:tc>
          <w:tcPr>
            <w:tcW w:w="187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$6,745 </w:t>
            </w:r>
          </w:p>
        </w:tc>
        <w:tc>
          <w:tcPr>
            <w:tcW w:w="2015" w:type="dxa"/>
            <w:noWrap/>
            <w:hideMark/>
          </w:tcPr>
          <w:p w:rsidR="00C9069C" w:rsidRPr="004F5ED1" w:rsidRDefault="00C9069C" w:rsidP="00815B01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</w:t>
            </w:r>
            <w:r w:rsidR="00815B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8,412</w:t>
            </w: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9069C" w:rsidRPr="004F5ED1" w:rsidRDefault="00C9069C" w:rsidP="00815B01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</w:t>
            </w:r>
            <w:r w:rsidR="00815B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15,157</w:t>
            </w: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noWrap/>
            <w:hideMark/>
          </w:tcPr>
          <w:p w:rsidR="00815B01" w:rsidRDefault="00C9069C" w:rsidP="00815B01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4F5ED1">
              <w:rPr>
                <w:rFonts w:ascii="Arial" w:hAnsi="Arial"/>
                <w:sz w:val="20"/>
                <w:szCs w:val="20"/>
              </w:rPr>
              <w:t xml:space="preserve"> $</w:t>
            </w:r>
            <w:r w:rsidR="00815B01">
              <w:rPr>
                <w:rFonts w:ascii="Arial" w:hAnsi="Arial"/>
                <w:sz w:val="20"/>
                <w:szCs w:val="20"/>
              </w:rPr>
              <w:t>8,400</w:t>
            </w:r>
          </w:p>
          <w:p w:rsidR="00C9069C" w:rsidRPr="004F5ED1" w:rsidRDefault="00C9069C" w:rsidP="00815B01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4F5ED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9069C" w:rsidRPr="003F6C1D" w:rsidTr="009C45DB">
        <w:trPr>
          <w:trHeight w:val="300"/>
        </w:trPr>
        <w:tc>
          <w:tcPr>
            <w:tcW w:w="187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2015 out of state</w:t>
            </w:r>
          </w:p>
        </w:tc>
        <w:tc>
          <w:tcPr>
            <w:tcW w:w="1870" w:type="dxa"/>
            <w:noWrap/>
            <w:hideMark/>
          </w:tcPr>
          <w:p w:rsidR="00C9069C" w:rsidRPr="004F5ED1" w:rsidRDefault="00C9069C" w:rsidP="009C45D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$21,607 </w:t>
            </w:r>
          </w:p>
        </w:tc>
        <w:tc>
          <w:tcPr>
            <w:tcW w:w="2015" w:type="dxa"/>
            <w:noWrap/>
            <w:hideMark/>
          </w:tcPr>
          <w:p w:rsidR="00C9069C" w:rsidRPr="004F5ED1" w:rsidRDefault="00C9069C" w:rsidP="00815B01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</w:t>
            </w:r>
            <w:r w:rsidR="00815B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8,412</w:t>
            </w: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C9069C" w:rsidRPr="004F5ED1" w:rsidRDefault="00C9069C" w:rsidP="00815B01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</w:t>
            </w:r>
            <w:r w:rsidR="00815B0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30,019</w:t>
            </w: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noWrap/>
            <w:hideMark/>
          </w:tcPr>
          <w:p w:rsidR="00C9069C" w:rsidRPr="004F5ED1" w:rsidRDefault="00C9069C" w:rsidP="0009553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$</w:t>
            </w:r>
            <w:r w:rsidR="0009553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16,800</w:t>
            </w:r>
            <w:r w:rsidRPr="004F5ED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9069C" w:rsidRPr="005C5641" w:rsidRDefault="00C9069C" w:rsidP="00C9069C">
      <w:pPr>
        <w:pStyle w:val="NoSpacing"/>
        <w:ind w:left="360"/>
        <w:rPr>
          <w:rFonts w:ascii="Arial" w:eastAsia="Calibri" w:hAnsi="Arial" w:cs="Arial"/>
          <w:sz w:val="22"/>
        </w:rPr>
      </w:pPr>
      <w:proofErr w:type="gramStart"/>
      <w:r w:rsidRPr="005C5641">
        <w:rPr>
          <w:rFonts w:ascii="Arial" w:eastAsia="Calibri" w:hAnsi="Arial" w:cs="Arial"/>
          <w:sz w:val="22"/>
        </w:rPr>
        <w:t>*  “</w:t>
      </w:r>
      <w:proofErr w:type="gramEnd"/>
      <w:r w:rsidRPr="005C5641">
        <w:rPr>
          <w:rFonts w:ascii="Arial" w:eastAsia="Calibri" w:hAnsi="Arial" w:cs="Arial"/>
          <w:sz w:val="22"/>
        </w:rPr>
        <w:t xml:space="preserve">Average Unmet Need” is calculated based on the average </w:t>
      </w:r>
      <w:r w:rsidR="00DF3D38">
        <w:rPr>
          <w:rFonts w:ascii="Arial" w:eastAsia="Calibri" w:hAnsi="Arial" w:cs="Arial"/>
          <w:sz w:val="22"/>
        </w:rPr>
        <w:t>60</w:t>
      </w:r>
      <w:r w:rsidRPr="005C5641">
        <w:rPr>
          <w:rFonts w:ascii="Arial" w:eastAsia="Calibri" w:hAnsi="Arial" w:cs="Arial"/>
          <w:sz w:val="22"/>
        </w:rPr>
        <w:t>% unmet need among students that qualify for need based aid.</w:t>
      </w:r>
    </w:p>
    <w:p w:rsidR="00350BC3" w:rsidRDefault="00A5764A"/>
    <w:sectPr w:rsidR="0035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9C"/>
    <w:rsid w:val="00046829"/>
    <w:rsid w:val="00095535"/>
    <w:rsid w:val="001B647E"/>
    <w:rsid w:val="002252ED"/>
    <w:rsid w:val="00764BAB"/>
    <w:rsid w:val="00815B01"/>
    <w:rsid w:val="008F213C"/>
    <w:rsid w:val="008F6CF1"/>
    <w:rsid w:val="0096540C"/>
    <w:rsid w:val="00A5764A"/>
    <w:rsid w:val="00AD39BA"/>
    <w:rsid w:val="00B92769"/>
    <w:rsid w:val="00C9069C"/>
    <w:rsid w:val="00DF3D38"/>
    <w:rsid w:val="00F3027B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EDBA7-44FD-447B-A6B4-A91BBAB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9C"/>
    <w:pPr>
      <w:spacing w:after="200" w:line="276" w:lineRule="auto"/>
    </w:pPr>
    <w:rPr>
      <w:rFonts w:ascii="Palatino Linotype" w:eastAsiaTheme="minorEastAsia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9069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06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69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69C"/>
    <w:rPr>
      <w:rFonts w:ascii="Palatino Linotype" w:eastAsiaTheme="minorEastAsia" w:hAnsi="Palatino Linotype"/>
      <w:sz w:val="24"/>
      <w:szCs w:val="24"/>
    </w:rPr>
  </w:style>
  <w:style w:type="paragraph" w:styleId="NoSpacing">
    <w:name w:val="No Spacing"/>
    <w:uiPriority w:val="1"/>
    <w:qFormat/>
    <w:rsid w:val="00C9069C"/>
    <w:pPr>
      <w:spacing w:after="0" w:line="240" w:lineRule="auto"/>
    </w:pPr>
    <w:rPr>
      <w:rFonts w:ascii="Palatino Linotype" w:eastAsiaTheme="minorEastAsia" w:hAnsi="Palatino Linotype"/>
      <w:sz w:val="24"/>
    </w:rPr>
  </w:style>
  <w:style w:type="table" w:styleId="TableGrid">
    <w:name w:val="Table Grid"/>
    <w:basedOn w:val="TableNormal"/>
    <w:uiPriority w:val="39"/>
    <w:rsid w:val="00C9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 Turner</dc:creator>
  <cp:keywords/>
  <dc:description/>
  <cp:lastModifiedBy>Aubrey Turner</cp:lastModifiedBy>
  <cp:revision>8</cp:revision>
  <dcterms:created xsi:type="dcterms:W3CDTF">2016-03-28T15:39:00Z</dcterms:created>
  <dcterms:modified xsi:type="dcterms:W3CDTF">2017-01-13T21:35:00Z</dcterms:modified>
</cp:coreProperties>
</file>